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546" w14:textId="2B8539E1" w:rsidR="00833DEB" w:rsidRPr="004105B6" w:rsidRDefault="00F94EBF" w:rsidP="00F94EBF">
      <w:pPr>
        <w:tabs>
          <w:tab w:val="num" w:pos="720"/>
        </w:tabs>
        <w:ind w:left="720" w:hanging="360"/>
        <w:jc w:val="right"/>
        <w:rPr>
          <w:rFonts w:ascii="Arial" w:hAnsi="Arial" w:cs="Arial"/>
        </w:rPr>
      </w:pPr>
      <w:r w:rsidRPr="004105B6">
        <w:rPr>
          <w:rFonts w:ascii="Arial" w:hAnsi="Arial" w:cs="Arial"/>
          <w:noProof/>
        </w:rPr>
        <w:drawing>
          <wp:inline distT="0" distB="0" distL="0" distR="0" wp14:anchorId="0C80AD6F" wp14:editId="3F8A44FB">
            <wp:extent cx="1351321" cy="510865"/>
            <wp:effectExtent l="0" t="0" r="1270" b="3810"/>
            <wp:docPr id="3" name="Picture 3" descr="Macintosh HD:Users:brian:Dropbox (Making Sense):Current work:2017-xx Walker:NHS Leeds CCG logo pack:For office use (Word, PowerPoint):PNG files (transparent background):Leeds CCG - RGB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rian:Dropbox (Making Sense):Current work:2017-xx Walker:NHS Leeds CCG logo pack:For office use (Word, PowerPoint):PNG files (transparent background):Leeds CCG - RGB Blu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21" cy="5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D361" w14:textId="1595C2BE" w:rsidR="00F94EBF" w:rsidRPr="004105B6" w:rsidRDefault="00445A6D" w:rsidP="004105B6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4105B6">
        <w:rPr>
          <w:rFonts w:ascii="Arial" w:hAnsi="Arial" w:cs="Arial"/>
          <w:b/>
          <w:bCs/>
          <w:color w:val="231F20"/>
        </w:rPr>
        <w:t>Greener General Practice Scheme</w:t>
      </w:r>
    </w:p>
    <w:p w14:paraId="2D5CB410" w14:textId="7C0098FC" w:rsidR="00445A6D" w:rsidRPr="004105B6" w:rsidRDefault="00445A6D" w:rsidP="004105B6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4105B6">
        <w:rPr>
          <w:rFonts w:ascii="Arial" w:hAnsi="Arial" w:cs="Arial"/>
          <w:b/>
          <w:bCs/>
          <w:color w:val="231F20"/>
        </w:rPr>
        <w:t>2021/22</w:t>
      </w:r>
    </w:p>
    <w:p w14:paraId="4E7F272F" w14:textId="40BA1EA9" w:rsidR="00F94EBF" w:rsidRPr="004105B6" w:rsidRDefault="00F94EBF" w:rsidP="00833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24C5B79A" w14:textId="467FC855" w:rsidR="004105B6" w:rsidRPr="004105B6" w:rsidRDefault="004105B6" w:rsidP="00833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 xml:space="preserve">The Leeds LMC held a Climate Change event in December 2021 and identified an enthusiasm for responding to the health emergency that climate change brings.  </w:t>
      </w:r>
    </w:p>
    <w:p w14:paraId="3D057176" w14:textId="14DE8BF8" w:rsidR="004105B6" w:rsidRPr="004105B6" w:rsidRDefault="004105B6" w:rsidP="00833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38AC633D" w14:textId="589ADFC0" w:rsidR="004105B6" w:rsidRPr="004105B6" w:rsidRDefault="004105B6" w:rsidP="00833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 xml:space="preserve">This scheme has therefore been developed in collaboration with the </w:t>
      </w:r>
      <w:r w:rsidR="007B5DA1">
        <w:rPr>
          <w:rFonts w:ascii="Arial" w:hAnsi="Arial" w:cs="Arial"/>
          <w:color w:val="231F20"/>
        </w:rPr>
        <w:t xml:space="preserve">Leeds </w:t>
      </w:r>
      <w:r w:rsidRPr="004105B6">
        <w:rPr>
          <w:rFonts w:ascii="Arial" w:hAnsi="Arial" w:cs="Arial"/>
          <w:color w:val="231F20"/>
        </w:rPr>
        <w:t>Greener</w:t>
      </w:r>
      <w:r w:rsidR="00F158BB">
        <w:rPr>
          <w:rFonts w:ascii="Arial" w:hAnsi="Arial" w:cs="Arial"/>
          <w:color w:val="231F20"/>
        </w:rPr>
        <w:t xml:space="preserve"> P</w:t>
      </w:r>
      <w:r w:rsidRPr="004105B6">
        <w:rPr>
          <w:rFonts w:ascii="Arial" w:hAnsi="Arial" w:cs="Arial"/>
          <w:color w:val="231F20"/>
        </w:rPr>
        <w:t xml:space="preserve">ractice </w:t>
      </w:r>
      <w:r w:rsidR="007B5DA1">
        <w:rPr>
          <w:rFonts w:ascii="Arial" w:hAnsi="Arial" w:cs="Arial"/>
          <w:color w:val="231F20"/>
        </w:rPr>
        <w:t>G</w:t>
      </w:r>
      <w:r w:rsidRPr="004105B6">
        <w:rPr>
          <w:rFonts w:ascii="Arial" w:hAnsi="Arial" w:cs="Arial"/>
          <w:color w:val="231F20"/>
        </w:rPr>
        <w:t>roup to support practices in identifying actions and contributing to the ambitions of the wider NHS to reduce the overall NHS carbon footprint.</w:t>
      </w:r>
    </w:p>
    <w:p w14:paraId="286DEA5B" w14:textId="1BC461AE" w:rsidR="004105B6" w:rsidRPr="004105B6" w:rsidRDefault="004105B6" w:rsidP="00833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7E401AA" w14:textId="1AEC2ED4" w:rsidR="004105B6" w:rsidRPr="004105B6" w:rsidRDefault="00132CE5" w:rsidP="004105B6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Background and Context </w:t>
      </w:r>
    </w:p>
    <w:p w14:paraId="0E63AC6D" w14:textId="2AD3C839" w:rsidR="004105B6" w:rsidRPr="004105B6" w:rsidRDefault="004105B6" w:rsidP="0013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The NHS has set out a national ambition which is “</w:t>
      </w:r>
      <w:r w:rsidRPr="00132CE5">
        <w:rPr>
          <w:rFonts w:ascii="Arial" w:hAnsi="Arial" w:cs="Arial"/>
          <w:i/>
          <w:iCs/>
          <w:color w:val="231F20"/>
        </w:rPr>
        <w:t>To deliver the world’s first net zero health service and response to climate change, improving health now and for future generations</w:t>
      </w:r>
      <w:r w:rsidRPr="004105B6">
        <w:rPr>
          <w:rFonts w:ascii="Arial" w:hAnsi="Arial" w:cs="Arial"/>
          <w:color w:val="231F20"/>
        </w:rPr>
        <w:t>”.</w:t>
      </w:r>
    </w:p>
    <w:p w14:paraId="7D4C37BF" w14:textId="77777777" w:rsidR="004105B6" w:rsidRPr="004105B6" w:rsidRDefault="004105B6" w:rsidP="0013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0B70AD5" w14:textId="20DA99D5" w:rsidR="004105B6" w:rsidRPr="004105B6" w:rsidRDefault="004105B6" w:rsidP="0013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Two clear and feasible targets emerge for the NHS net zero commitment, based on</w:t>
      </w:r>
    </w:p>
    <w:p w14:paraId="0927329F" w14:textId="77777777" w:rsidR="004105B6" w:rsidRPr="004105B6" w:rsidRDefault="004105B6" w:rsidP="0013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the scale of the challenge posed by climate change, current knowledge, and the</w:t>
      </w:r>
    </w:p>
    <w:p w14:paraId="3FCDBBCE" w14:textId="19B4EE6D" w:rsidR="004105B6" w:rsidRPr="004105B6" w:rsidRDefault="004105B6" w:rsidP="0013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interventions and assumptions:</w:t>
      </w:r>
    </w:p>
    <w:p w14:paraId="29327489" w14:textId="60F4C3A7" w:rsidR="004105B6" w:rsidRPr="004105B6" w:rsidRDefault="004105B6" w:rsidP="00132C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for the emissions we control directly (the NHS Carbon Footprint), net zero by 2040, with an ambition to reach an 80% reduction by 2028 to 2032</w:t>
      </w:r>
    </w:p>
    <w:p w14:paraId="0CD4DB67" w14:textId="59082C7C" w:rsidR="004105B6" w:rsidRPr="004105B6" w:rsidRDefault="004105B6" w:rsidP="00132C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05B6">
        <w:rPr>
          <w:rFonts w:ascii="Arial" w:hAnsi="Arial" w:cs="Arial"/>
          <w:color w:val="231F20"/>
        </w:rPr>
        <w:t>for the emissions we can influence (our NHS Carbon Footprint Plus), net zero by 2045, with an ambition to reach an 80% reduction by 2036 to 2039.</w:t>
      </w:r>
      <w:r w:rsidRPr="004105B6">
        <w:rPr>
          <w:rStyle w:val="FootnoteReference"/>
          <w:rFonts w:ascii="Arial" w:hAnsi="Arial" w:cs="Arial"/>
          <w:color w:val="231F20"/>
        </w:rPr>
        <w:footnoteReference w:id="1"/>
      </w:r>
    </w:p>
    <w:p w14:paraId="58994514" w14:textId="18736919" w:rsidR="00833DEB" w:rsidRDefault="00833DEB" w:rsidP="00132CE5">
      <w:pPr>
        <w:spacing w:after="0" w:line="240" w:lineRule="auto"/>
        <w:rPr>
          <w:rFonts w:ascii="Arial" w:hAnsi="Arial" w:cs="Arial"/>
          <w:color w:val="231F20"/>
        </w:rPr>
      </w:pPr>
    </w:p>
    <w:p w14:paraId="1E939CCE" w14:textId="7EEE95E8" w:rsidR="00132CE5" w:rsidRDefault="00132CE5" w:rsidP="00132CE5">
      <w:pPr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In 2019, Leeds City Council passed a motion to declare a climate emergency with a resolution to make Leeds carbon neutral by 2030.</w:t>
      </w:r>
    </w:p>
    <w:p w14:paraId="21F9CE7C" w14:textId="77777777" w:rsidR="00132CE5" w:rsidRDefault="00132CE5" w:rsidP="00132CE5">
      <w:pPr>
        <w:spacing w:after="0" w:line="240" w:lineRule="auto"/>
        <w:rPr>
          <w:rFonts w:ascii="Arial" w:hAnsi="Arial" w:cs="Arial"/>
          <w:color w:val="231F20"/>
        </w:rPr>
      </w:pPr>
    </w:p>
    <w:p w14:paraId="65C62E64" w14:textId="1A400EDF" w:rsidR="00132CE5" w:rsidRDefault="00132CE5" w:rsidP="00132CE5">
      <w:pPr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The link between health and climate change is well documented with air pollution linked to conditions like heart disease, stroke and lung cancer and therefore provides a real opportunity for us all to play a part in prevention through action to reduce our carbon footprint, articulated by the diagram below.  </w:t>
      </w:r>
    </w:p>
    <w:p w14:paraId="67244D74" w14:textId="77777777" w:rsidR="00132CE5" w:rsidRDefault="00132CE5" w:rsidP="00132CE5">
      <w:pPr>
        <w:spacing w:after="0" w:line="240" w:lineRule="auto"/>
        <w:rPr>
          <w:rFonts w:ascii="Arial" w:hAnsi="Arial" w:cs="Arial"/>
          <w:color w:val="231F20"/>
        </w:rPr>
      </w:pPr>
    </w:p>
    <w:p w14:paraId="33562044" w14:textId="4BC148B6" w:rsidR="004105B6" w:rsidRPr="004105B6" w:rsidRDefault="00132CE5" w:rsidP="00132CE5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</w:t>
      </w:r>
      <w:r w:rsidR="004105B6" w:rsidRPr="004105B6">
        <w:rPr>
          <w:rFonts w:ascii="Arial" w:hAnsi="Arial" w:cs="Arial"/>
          <w:noProof/>
          <w:color w:val="231F20"/>
        </w:rPr>
        <w:drawing>
          <wp:inline distT="0" distB="0" distL="0" distR="0" wp14:anchorId="329204F1" wp14:editId="702FB20F">
            <wp:extent cx="6638925" cy="334991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2638" cy="33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040A" w14:textId="77777777" w:rsidR="005D2DA7" w:rsidRDefault="005D2D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C0CA19" w14:textId="179C5950" w:rsidR="00132CE5" w:rsidRPr="00132CE5" w:rsidRDefault="00132CE5" w:rsidP="00132CE5">
      <w:pPr>
        <w:shd w:val="clear" w:color="auto" w:fill="C6D9F1" w:themeFill="text2" w:themeFillTint="33"/>
        <w:rPr>
          <w:rFonts w:ascii="Arial" w:hAnsi="Arial" w:cs="Arial"/>
          <w:b/>
          <w:bCs/>
        </w:rPr>
      </w:pPr>
      <w:r w:rsidRPr="00132CE5">
        <w:rPr>
          <w:rFonts w:ascii="Arial" w:hAnsi="Arial" w:cs="Arial"/>
          <w:b/>
          <w:bCs/>
        </w:rPr>
        <w:lastRenderedPageBreak/>
        <w:t>Scheme Details</w:t>
      </w:r>
    </w:p>
    <w:p w14:paraId="747FEA76" w14:textId="15E333A4" w:rsidR="00F4520B" w:rsidRPr="004105B6" w:rsidRDefault="00132CE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For each practice that returns the c</w:t>
      </w:r>
      <w:r w:rsidR="00451915">
        <w:rPr>
          <w:rFonts w:ascii="Arial" w:hAnsi="Arial" w:cs="Arial"/>
          <w:lang w:val="en"/>
        </w:rPr>
        <w:t>ommitment below</w:t>
      </w:r>
      <w:r>
        <w:rPr>
          <w:rFonts w:ascii="Arial" w:hAnsi="Arial" w:cs="Arial"/>
          <w:lang w:val="en"/>
        </w:rPr>
        <w:t xml:space="preserve">, a payment </w:t>
      </w:r>
      <w:r w:rsidR="00B216AA">
        <w:rPr>
          <w:rFonts w:ascii="Arial" w:hAnsi="Arial" w:cs="Arial"/>
          <w:lang w:val="en"/>
        </w:rPr>
        <w:t xml:space="preserve">of £1,000 </w:t>
      </w:r>
      <w:r>
        <w:rPr>
          <w:rFonts w:ascii="Arial" w:hAnsi="Arial" w:cs="Arial"/>
          <w:lang w:val="en"/>
        </w:rPr>
        <w:t>will be paid to the practice to reflect the engagement of this work</w:t>
      </w:r>
      <w:r w:rsidR="004B5A40">
        <w:rPr>
          <w:rFonts w:ascii="Arial" w:hAnsi="Arial" w:cs="Arial"/>
          <w:lang w:val="en"/>
        </w:rPr>
        <w:t xml:space="preserve"> and any costs associated with making greener choices</w:t>
      </w:r>
      <w:r>
        <w:rPr>
          <w:rFonts w:ascii="Arial" w:hAnsi="Arial" w:cs="Arial"/>
          <w:lang w:val="en"/>
        </w:rPr>
        <w:t xml:space="preserve">.  </w:t>
      </w:r>
    </w:p>
    <w:tbl>
      <w:tblPr>
        <w:tblStyle w:val="TableGrid"/>
        <w:tblpPr w:leftFromText="180" w:rightFromText="180" w:vertAnchor="text" w:horzAnchor="margin" w:tblpY="147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5D2DA7" w14:paraId="082DE4D6" w14:textId="77777777" w:rsidTr="005D2DA7">
        <w:tc>
          <w:tcPr>
            <w:tcW w:w="4928" w:type="dxa"/>
            <w:shd w:val="clear" w:color="auto" w:fill="C6D9F1" w:themeFill="text2" w:themeFillTint="33"/>
          </w:tcPr>
          <w:p w14:paraId="62A36BA7" w14:textId="77777777" w:rsidR="005D2DA7" w:rsidRPr="00451915" w:rsidRDefault="005D2DA7" w:rsidP="005D2DA7">
            <w:pPr>
              <w:rPr>
                <w:rFonts w:ascii="Arial" w:hAnsi="Arial" w:cs="Arial"/>
                <w:b/>
                <w:bCs/>
                <w:i/>
                <w:iCs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"/>
              </w:rPr>
              <w:t>Action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3265D876" w14:textId="3D9FF5CC" w:rsidR="005D2DA7" w:rsidRPr="00451915" w:rsidRDefault="005D2DA7" w:rsidP="005D2DA7">
            <w:pPr>
              <w:rPr>
                <w:rFonts w:ascii="Arial" w:hAnsi="Arial" w:cs="Arial"/>
                <w:b/>
                <w:bCs/>
                <w:lang w:val="en"/>
              </w:rPr>
            </w:pPr>
            <w:r w:rsidRPr="00451915">
              <w:rPr>
                <w:rFonts w:ascii="Arial" w:hAnsi="Arial" w:cs="Arial"/>
                <w:b/>
                <w:bCs/>
                <w:lang w:val="en"/>
              </w:rPr>
              <w:t xml:space="preserve">Practice </w:t>
            </w:r>
            <w:r w:rsidR="00B216AA">
              <w:rPr>
                <w:rFonts w:ascii="Arial" w:hAnsi="Arial" w:cs="Arial"/>
                <w:b/>
                <w:bCs/>
                <w:lang w:val="en"/>
              </w:rPr>
              <w:t>Response</w:t>
            </w:r>
          </w:p>
        </w:tc>
      </w:tr>
      <w:tr w:rsidR="005D2DA7" w14:paraId="1792C034" w14:textId="77777777" w:rsidTr="005D2DA7">
        <w:tc>
          <w:tcPr>
            <w:tcW w:w="4928" w:type="dxa"/>
          </w:tcPr>
          <w:p w14:paraId="32FAE4CF" w14:textId="77777777" w:rsidR="00B216AA" w:rsidRDefault="00B216AA" w:rsidP="005D2DA7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14:paraId="5AED925B" w14:textId="77777777" w:rsidR="00B216AA" w:rsidRDefault="00B216AA" w:rsidP="005D2DA7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14:paraId="63B0A188" w14:textId="5E28B67C" w:rsidR="005D2DA7" w:rsidRDefault="005D2DA7" w:rsidP="005D2DA7">
            <w:pPr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Practice Name </w:t>
            </w:r>
          </w:p>
          <w:p w14:paraId="0A31DCAA" w14:textId="77777777" w:rsidR="005D2DA7" w:rsidRPr="0006044D" w:rsidRDefault="005D2DA7" w:rsidP="005D2DA7">
            <w:pPr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5812" w:type="dxa"/>
          </w:tcPr>
          <w:p w14:paraId="2E33A184" w14:textId="77777777" w:rsidR="005D2DA7" w:rsidRDefault="00B216AA" w:rsidP="005D2DA7">
            <w:pPr>
              <w:rPr>
                <w:rFonts w:ascii="Arial" w:hAnsi="Arial" w:cs="Arial"/>
                <w:i/>
                <w:iCs/>
                <w:lang w:val="en"/>
              </w:rPr>
            </w:pPr>
            <w:r>
              <w:rPr>
                <w:rFonts w:ascii="Arial" w:hAnsi="Arial" w:cs="Arial"/>
                <w:i/>
                <w:iCs/>
                <w:lang w:val="en"/>
              </w:rPr>
              <w:t xml:space="preserve">We confirm that we will make a commitment to looking at sustainable choices and planetary health </w:t>
            </w:r>
          </w:p>
          <w:p w14:paraId="4E07E94F" w14:textId="77777777" w:rsidR="00223D74" w:rsidRDefault="00223D74" w:rsidP="005D2DA7">
            <w:pPr>
              <w:rPr>
                <w:rFonts w:ascii="Arial" w:hAnsi="Arial" w:cs="Arial"/>
                <w:i/>
                <w:iCs/>
                <w:lang w:val="en"/>
              </w:rPr>
            </w:pPr>
          </w:p>
          <w:p w14:paraId="208E674C" w14:textId="77777777" w:rsidR="00223D74" w:rsidRDefault="00223D74" w:rsidP="00223D74">
            <w:pPr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Practice Name </w:t>
            </w:r>
          </w:p>
          <w:p w14:paraId="35EB1BB5" w14:textId="0DC808D7" w:rsidR="00223D74" w:rsidRPr="00B216AA" w:rsidRDefault="00223D74" w:rsidP="005D2DA7">
            <w:pPr>
              <w:rPr>
                <w:rFonts w:ascii="Arial" w:hAnsi="Arial" w:cs="Arial"/>
                <w:i/>
                <w:iCs/>
                <w:lang w:val="en"/>
              </w:rPr>
            </w:pPr>
          </w:p>
        </w:tc>
      </w:tr>
      <w:tr w:rsidR="005D2DA7" w14:paraId="3D545DFE" w14:textId="77777777" w:rsidTr="005D2DA7">
        <w:tc>
          <w:tcPr>
            <w:tcW w:w="4928" w:type="dxa"/>
          </w:tcPr>
          <w:p w14:paraId="73E44F5F" w14:textId="77777777" w:rsidR="005D2DA7" w:rsidRPr="0006044D" w:rsidRDefault="005D2DA7" w:rsidP="005D2DA7">
            <w:pPr>
              <w:rPr>
                <w:rFonts w:ascii="Arial" w:hAnsi="Arial" w:cs="Arial"/>
                <w:b/>
                <w:bCs/>
                <w:lang w:val="en"/>
              </w:rPr>
            </w:pPr>
            <w:r w:rsidRPr="0006044D">
              <w:rPr>
                <w:rFonts w:ascii="Arial" w:hAnsi="Arial" w:cs="Arial"/>
                <w:b/>
                <w:bCs/>
                <w:lang w:val="en"/>
              </w:rPr>
              <w:t xml:space="preserve">Name </w:t>
            </w:r>
            <w:r>
              <w:rPr>
                <w:rFonts w:ascii="Arial" w:hAnsi="Arial" w:cs="Arial"/>
                <w:b/>
                <w:bCs/>
                <w:lang w:val="en"/>
              </w:rPr>
              <w:t xml:space="preserve">&amp; email </w:t>
            </w:r>
            <w:r w:rsidRPr="0006044D">
              <w:rPr>
                <w:rFonts w:ascii="Arial" w:hAnsi="Arial" w:cs="Arial"/>
                <w:b/>
                <w:bCs/>
                <w:lang w:val="en"/>
              </w:rPr>
              <w:t xml:space="preserve">of Practice Champion </w:t>
            </w:r>
          </w:p>
          <w:p w14:paraId="18C5F077" w14:textId="05CC514E" w:rsidR="005D2DA7" w:rsidRPr="0006044D" w:rsidRDefault="005D2DA7" w:rsidP="005D2DA7">
            <w:pPr>
              <w:rPr>
                <w:rFonts w:ascii="Arial" w:hAnsi="Arial" w:cs="Arial"/>
                <w:b/>
                <w:bCs/>
                <w:lang w:val="en"/>
              </w:rPr>
            </w:pPr>
            <w:r w:rsidRPr="0006044D">
              <w:rPr>
                <w:rFonts w:ascii="Arial" w:hAnsi="Arial" w:cs="Arial"/>
                <w:i/>
                <w:iCs/>
                <w:lang w:val="en"/>
              </w:rPr>
              <w:t>To receive updates from the greener practice group</w:t>
            </w:r>
            <w:r w:rsidR="00B216AA">
              <w:rPr>
                <w:rFonts w:ascii="Arial" w:hAnsi="Arial" w:cs="Arial"/>
                <w:i/>
                <w:iCs/>
                <w:lang w:val="en"/>
              </w:rPr>
              <w:t xml:space="preserve"> </w:t>
            </w:r>
            <w:hyperlink r:id="rId11" w:history="1">
              <w:r w:rsidR="00B216AA" w:rsidRPr="000C3C88">
                <w:rPr>
                  <w:rStyle w:val="Hyperlink"/>
                  <w:rFonts w:ascii="Arial" w:hAnsi="Arial" w:cs="Arial"/>
                  <w:i/>
                  <w:iCs/>
                  <w:lang w:val="en"/>
                </w:rPr>
                <w:t>https://www.greenerpractice.co.uk/join-our-network/local-groups/leeds/</w:t>
              </w:r>
            </w:hyperlink>
            <w:r w:rsidR="00B216AA">
              <w:rPr>
                <w:rFonts w:ascii="Arial" w:hAnsi="Arial" w:cs="Arial"/>
                <w:i/>
                <w:iCs/>
                <w:lang w:val="en"/>
              </w:rPr>
              <w:t xml:space="preserve"> </w:t>
            </w:r>
          </w:p>
        </w:tc>
        <w:tc>
          <w:tcPr>
            <w:tcW w:w="5812" w:type="dxa"/>
          </w:tcPr>
          <w:p w14:paraId="7CA6CFEE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2683E156" w14:textId="3CBCBA27" w:rsidR="005D2DA7" w:rsidRPr="00223D74" w:rsidRDefault="00B216AA" w:rsidP="005D2DA7">
            <w:pPr>
              <w:rPr>
                <w:rFonts w:ascii="Arial" w:hAnsi="Arial" w:cs="Arial"/>
                <w:b/>
                <w:bCs/>
                <w:lang w:val="en"/>
              </w:rPr>
            </w:pPr>
            <w:r w:rsidRPr="00223D74">
              <w:rPr>
                <w:rFonts w:ascii="Arial" w:hAnsi="Arial" w:cs="Arial"/>
                <w:b/>
                <w:bCs/>
                <w:lang w:val="en"/>
              </w:rPr>
              <w:t>Name:</w:t>
            </w:r>
          </w:p>
          <w:p w14:paraId="7F881EB9" w14:textId="240F89AF" w:rsidR="00B216AA" w:rsidRPr="00223D74" w:rsidRDefault="00B216AA" w:rsidP="005D2DA7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14:paraId="0321B666" w14:textId="34EE804C" w:rsidR="00B216AA" w:rsidRPr="00223D74" w:rsidRDefault="00B216AA" w:rsidP="005D2DA7">
            <w:pPr>
              <w:rPr>
                <w:rFonts w:ascii="Arial" w:hAnsi="Arial" w:cs="Arial"/>
                <w:b/>
                <w:bCs/>
                <w:lang w:val="en"/>
              </w:rPr>
            </w:pPr>
            <w:r w:rsidRPr="00223D74">
              <w:rPr>
                <w:rFonts w:ascii="Arial" w:hAnsi="Arial" w:cs="Arial"/>
                <w:b/>
                <w:bCs/>
                <w:lang w:val="en"/>
              </w:rPr>
              <w:t>Email address:</w:t>
            </w:r>
          </w:p>
          <w:p w14:paraId="2C686E18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</w:tc>
      </w:tr>
      <w:tr w:rsidR="005D2DA7" w14:paraId="39E2986F" w14:textId="77777777" w:rsidTr="005D2DA7">
        <w:tc>
          <w:tcPr>
            <w:tcW w:w="4928" w:type="dxa"/>
          </w:tcPr>
          <w:p w14:paraId="68A6B9DB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5F34E591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Undertake the Green Impact for Health </w:t>
            </w:r>
            <w:proofErr w:type="spellStart"/>
            <w:r>
              <w:rPr>
                <w:rFonts w:ascii="Arial" w:hAnsi="Arial" w:cs="Arial"/>
                <w:lang w:val="en"/>
              </w:rPr>
              <w:t>Tookit</w:t>
            </w:r>
            <w:proofErr w:type="spellEnd"/>
          </w:p>
          <w:p w14:paraId="0B57D1CE" w14:textId="77777777" w:rsidR="005D2DA7" w:rsidRDefault="001C62C8" w:rsidP="005D2DA7">
            <w:pPr>
              <w:rPr>
                <w:rFonts w:ascii="Arial" w:hAnsi="Arial" w:cs="Arial"/>
                <w:lang w:val="en"/>
              </w:rPr>
            </w:pPr>
            <w:hyperlink r:id="rId12" w:history="1">
              <w:r w:rsidR="005D2DA7" w:rsidRPr="004105B6">
                <w:rPr>
                  <w:rStyle w:val="Hyperlink"/>
                  <w:rFonts w:ascii="Arial" w:hAnsi="Arial" w:cs="Arial"/>
                  <w:lang w:val="en"/>
                </w:rPr>
                <w:t>https://www.greenimpact.org.uk/giforhealth</w:t>
              </w:r>
            </w:hyperlink>
          </w:p>
        </w:tc>
        <w:tc>
          <w:tcPr>
            <w:tcW w:w="5812" w:type="dxa"/>
          </w:tcPr>
          <w:p w14:paraId="2ACEBDE0" w14:textId="77777777" w:rsidR="00B216AA" w:rsidRPr="00223D74" w:rsidRDefault="00B216AA" w:rsidP="005D2DA7">
            <w:pPr>
              <w:rPr>
                <w:rFonts w:ascii="Arial" w:hAnsi="Arial" w:cs="Arial"/>
                <w:lang w:val="en"/>
              </w:rPr>
            </w:pPr>
          </w:p>
          <w:p w14:paraId="63FD9AA4" w14:textId="77837CF7" w:rsidR="00223D74" w:rsidRPr="00223D74" w:rsidRDefault="00B216AA" w:rsidP="005D2DA7">
            <w:pPr>
              <w:rPr>
                <w:rFonts w:ascii="Arial" w:hAnsi="Arial" w:cs="Arial"/>
                <w:lang w:val="en"/>
              </w:rPr>
            </w:pPr>
            <w:r w:rsidRPr="00223D74">
              <w:rPr>
                <w:rFonts w:ascii="Arial" w:hAnsi="Arial" w:cs="Arial"/>
                <w:lang w:val="en"/>
              </w:rPr>
              <w:t xml:space="preserve">We confirm that </w:t>
            </w:r>
            <w:r w:rsidR="005D2DA7" w:rsidRPr="00223D74">
              <w:rPr>
                <w:rFonts w:ascii="Arial" w:hAnsi="Arial" w:cs="Arial"/>
                <w:lang w:val="en"/>
              </w:rPr>
              <w:t xml:space="preserve">the practice will undertake the toolkit </w:t>
            </w:r>
            <w:r w:rsidRPr="00223D74">
              <w:rPr>
                <w:rFonts w:ascii="Arial" w:hAnsi="Arial" w:cs="Arial"/>
                <w:lang w:val="en"/>
              </w:rPr>
              <w:t>and provide updates on any actions</w:t>
            </w:r>
            <w:r w:rsidR="00223D74" w:rsidRPr="00223D74">
              <w:rPr>
                <w:rFonts w:ascii="Arial" w:hAnsi="Arial" w:cs="Arial"/>
                <w:lang w:val="en"/>
              </w:rPr>
              <w:t xml:space="preserve">      </w:t>
            </w:r>
          </w:p>
          <w:p w14:paraId="2128EB96" w14:textId="66A50847" w:rsidR="005D2DA7" w:rsidRPr="00223D74" w:rsidRDefault="00223D74" w:rsidP="00223D74">
            <w:pPr>
              <w:tabs>
                <w:tab w:val="left" w:pos="1485"/>
              </w:tabs>
              <w:spacing w:line="360" w:lineRule="auto"/>
              <w:rPr>
                <w:rFonts w:ascii="Arial" w:hAnsi="Arial" w:cs="Arial"/>
                <w:lang w:val="en"/>
              </w:rPr>
            </w:pPr>
            <w:r w:rsidRPr="00223D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E114B" wp14:editId="3EA1C66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79318" id="Rectangle 1" o:spid="_x0000_s1026" style="position:absolute;margin-left:110.1pt;margin-top:3.1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PbpwIAANIFAAAOAAAAZHJzL2Uyb0RvYy54bWysVE1PGzEQvVfqf7B8L5tNoEDEBkWgVJUQ&#10;IKDi7HjtxJLXdm0nm/TX99m7+YD2QtUcnJn1fLx5npmr602jyVr4oKypaHkyoEQYbmtlFhX98TL7&#10;ckFJiMzUTFsjKroVgV5PPn+6at1YDO3S6lp4giAmjFtX0WWMblwUgS9Fw8KJdcLgUlrfsAjVL4ra&#10;sxbRG10MB4OvRWt97bzlIgR8ve0u6STHl1Lw+CBlEJHoigJbzKfP5zydxeSKjReeuaXiPQz2Dyga&#10;pgyS7kPdssjIyqs/QjWKexusjCfcNoWVUnGRa0A15eBdNc9L5kSuBeQEt6cp/L+w/H796Imq8XaU&#10;GNbgiZ5AGjMLLUiZ6GldGMPq2T36XgsQU60b6Zv0jyrIJlO63VMqNpFwfCzPhqcDEM9xVY5Go7NM&#10;eXFwdj7Eb8I2JAkV9UieiWTruxCREKY7k5QrWK3qmdI6K34xv9GerBled5Z/CTFc3phpQ1pkH55n&#10;IAxdJjXrsryxy00n9gEZ58LEzMH7iAnRLQvLLnMO0nVSoyLaWaumoheD9OvxaJPwityQXV3A6EZ1&#10;QpsI7ijNUtxqkYy1eRISL5OZzdXyvtyufTFf4HXXxECYHZKhBD0f9O1dDiA/6N9VBqec35q49zcY&#10;+0zCUXFJnNt6i87zthvJ4PhMgdU7FuIj85hB9CP2SnzAIbXFA9peomRp/a+/fU/2GA3cUtJipisa&#10;fq6YF5To7wZDc3p2Xl5iCRwr/liZHytm1dxYNBaAAF0WRxdl6iEfdVYhSm+bV6ygacoMnRmO/BXl&#10;0e+Um9g9GJYYF9NpNsPwOxbvzLPjKUFiLfXUy+aVedePQsQM3dvdDmDjdxPR2SbP4KaraGcqj8uB&#10;2761sDjySPRLLm2mYz1bHVbx5DcAAAD//wMAUEsDBBQABgAIAAAAIQDNBrMS3wAAAAgBAAAPAAAA&#10;ZHJzL2Rvd25yZXYueG1sTI/NTsMwEITvSLyDtUhcUGvXLQVCnIofIQ7AoaUP4MRLEojXIXbbwNOz&#10;nOC2oxnNfpOvRt+JPQ6xDWRgNlUgkKrgWqoNbF8fJpcgYrLkbBcIDXxhhFVxfJTbzIUDrXG/SbXg&#10;EoqZNdCk1GdSxqpBb+M09EjsvYXB28RyqKUb7IHLfSe1UkvpbUv8obE93jVYfWx23sBn+azPFfmz&#10;79v3ND7Otun+6erFmNOT8eYaRMIx/YXhF5/RoWCmMuzIRdEZ0FppjhpYzkGwrxcL1iUfF3OQRS7/&#10;Dyh+AAAA//8DAFBLAQItABQABgAIAAAAIQC2gziS/gAAAOEBAAATAAAAAAAAAAAAAAAAAAAAAABb&#10;Q29udGVudF9UeXBlc10ueG1sUEsBAi0AFAAGAAgAAAAhADj9If/WAAAAlAEAAAsAAAAAAAAAAAAA&#10;AAAALwEAAF9yZWxzLy5yZWxzUEsBAi0AFAAGAAgAAAAhAHTNc9unAgAA0gUAAA4AAAAAAAAAAAAA&#10;AAAALgIAAGRycy9lMm9Eb2MueG1sUEsBAi0AFAAGAAgAAAAhAM0GsxLfAAAACAEAAA8AAAAAAAAA&#10;AAAAAAAAAQUAAGRycy9kb3ducmV2LnhtbFBLBQYAAAAABAAEAPMAAAANBgAAAAA=&#10;" strokecolor="#4f81bd [3204]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223D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44CC0" wp14:editId="07EB879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89A49" id="Rectangle 47" o:spid="_x0000_s1026" style="position:absolute;margin-left:33.6pt;margin-top:2.5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u2pgIAANQFAAAOAAAAZHJzL2Uyb0RvYy54bWysVEtPGzEQvlfqf7B8L5tNoNAVGxSBUlVC&#10;gICK88RrZy35VdvJJv31HXs3DygXqu7B67Hn+Xm+ubzaaEXW3AdpTU3LkxEl3DDbSLOs6c/n+ZcL&#10;SkIE04Cyhtd0ywO9mn7+dNm5io9ta1XDPUEnJlSdq2kbo6uKIrCWawgn1nGDl8J6DRFFvywaDx16&#10;16oYj0Zfi876xnnLeAh4etNf0mn2LwRn8V6IwCNRNcXcYl59XhdpLaaXUC09uFayIQ34hyw0SINB&#10;965uIAJZefmXKy2Zt8GKeMKsLqwQkvFcA1ZTjt5U89SC47kWBCe4PUzh/7lld+sHT2RT09NzSgxo&#10;fKNHRA3MUnGCZwhQ50KFek/uwQ9SwG2qdiO8Tn+sg2wyqNs9qHwTCcPD8mx8OkLoGV6Vk8nkLINe&#10;HIydD/E7t5qkTU09Rs9Qwvo2RAyIqjuVFCtYJZu5VCoLfrm4Vp6sAd93nr+UMZq8UlOGdBh9fJ4T&#10;AewzoaCP8kovtx3fOwTGuInlex5TRjcQ2j5ydpLUoNIyYkMrqWt6MUrfYK1MuuW5Jfu6MEc3aVK2&#10;CeAe0ryLW8WTsjKPXODbZGRztWwot29gZBjiumtjrDkbJEWB8HzQdjA5JPlB+74yNMrxrYl7e4PE&#10;zyAcFZe2C9tssfe87UkZHJtLRPUWQnwAjywsaZos8R4XoSw+oB12lLTW/37vPOkjOfCWkg5ZXdPw&#10;awWeU6J+GKTN6dl5+Q3HwLHgj4XFsWBW+tpiY2EimF3eTi7K1EM+qiziVnirX3AIzVJklMEwjF9T&#10;Fv1OuI79g+EYY3w2y2pIfwfx1jw5lgIk1FJPPW9ewLuBChE5dGd3UwCqN4zodZNlcLNVtHOZ6XLA&#10;dmgtHB2ZEsOYS7PpWM5ah2E8/QMAAP//AwBQSwMEFAAGAAgAAAAhAECi/WzcAAAABgEAAA8AAABk&#10;cnMvZG93bnJldi54bWxMjs1OwzAQhO9IvIO1SFwQdRypgYZsKn6EOAAHSh/ASZYkEK9D7LaBp2c5&#10;wXE0o2++Yj27Qe1pCr1nBLNIQBHXvum5Rdi+3p9fggrRcmMHz4TwRQHW5fFRYfPGH/iF9pvYKoFw&#10;yC1CF+OYax3qjpwNCz8SS/fmJ2ejxKnVzWQPAneDTpMk0872LA+dHem2o/pjs3MIn9VTukzYnX3f&#10;vMf5wWzj3ePqGfH0ZL6+AhVpjn9j+NUXdSjFqfI7boIaELKLVJYISwNK6pWRWCGkmQFdFvq/fvkD&#10;AAD//wMAUEsBAi0AFAAGAAgAAAAhALaDOJL+AAAA4QEAABMAAAAAAAAAAAAAAAAAAAAAAFtDb250&#10;ZW50X1R5cGVzXS54bWxQSwECLQAUAAYACAAAACEAOP0h/9YAAACUAQAACwAAAAAAAAAAAAAAAAAv&#10;AQAAX3JlbHMvLnJlbHNQSwECLQAUAAYACAAAACEAdDE7tqYCAADUBQAADgAAAAAAAAAAAAAAAAAu&#10;AgAAZHJzL2Uyb0RvYy54bWxQSwECLQAUAAYACAAAACEAQKL9bNwAAAAGAQAADwAAAAAAAAAAAAAA&#10;AAAABQAAZHJzL2Rvd25yZXYueG1sUEsFBgAAAAAEAAQA8wAAAAkGAAAAAA==&#10;" strokecolor="#4f81bd [3204]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223D74">
              <w:rPr>
                <w:rFonts w:ascii="Arial" w:hAnsi="Arial" w:cs="Arial"/>
                <w:lang w:val="en"/>
              </w:rPr>
              <w:t xml:space="preserve">Yes   </w:t>
            </w:r>
            <w:r w:rsidRPr="00223D74">
              <w:rPr>
                <w:noProof/>
              </w:rPr>
              <w:t xml:space="preserve"> </w:t>
            </w:r>
            <w:r w:rsidRPr="00223D74">
              <w:rPr>
                <w:noProof/>
              </w:rPr>
              <w:tab/>
            </w:r>
            <w:r w:rsidRPr="00223D74">
              <w:rPr>
                <w:rFonts w:ascii="Arial" w:hAnsi="Arial" w:cs="Arial"/>
                <w:noProof/>
              </w:rPr>
              <w:t>No</w:t>
            </w:r>
            <w:r w:rsidRPr="00223D74">
              <w:rPr>
                <w:noProof/>
              </w:rPr>
              <w:t xml:space="preserve"> </w:t>
            </w:r>
          </w:p>
        </w:tc>
      </w:tr>
      <w:tr w:rsidR="005D2DA7" w14:paraId="3EBFAB78" w14:textId="77777777" w:rsidTr="005D2DA7">
        <w:tc>
          <w:tcPr>
            <w:tcW w:w="4928" w:type="dxa"/>
          </w:tcPr>
          <w:p w14:paraId="36CD8C7B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44FEA3FB" w14:textId="5F1A7DA2" w:rsidR="005D2DA7" w:rsidRDefault="005D2DA7" w:rsidP="005D2DA7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Please identify any </w:t>
            </w:r>
            <w:r w:rsidR="00B216AA">
              <w:rPr>
                <w:rFonts w:ascii="Arial" w:hAnsi="Arial" w:cs="Arial"/>
                <w:lang w:val="en"/>
              </w:rPr>
              <w:t xml:space="preserve">other </w:t>
            </w:r>
            <w:r>
              <w:rPr>
                <w:rFonts w:ascii="Arial" w:hAnsi="Arial" w:cs="Arial"/>
                <w:lang w:val="en"/>
              </w:rPr>
              <w:t xml:space="preserve">actions that the practice is undertaking to support a more sustainable and greener service </w:t>
            </w:r>
          </w:p>
        </w:tc>
        <w:tc>
          <w:tcPr>
            <w:tcW w:w="5812" w:type="dxa"/>
          </w:tcPr>
          <w:p w14:paraId="0D1452B9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6EF1CB80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6173066D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62A4C75C" w14:textId="638E8329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6D4AB101" w14:textId="65756FE4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655279D5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79DF319F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46F860E9" w14:textId="77777777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  <w:p w14:paraId="77E59CDC" w14:textId="7AE89065" w:rsidR="005D2DA7" w:rsidRDefault="005D2DA7" w:rsidP="005D2DA7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4FAD1DF2" w14:textId="3EC01E6F" w:rsidR="00451915" w:rsidRDefault="00451915" w:rsidP="00451915">
      <w:pPr>
        <w:spacing w:after="0" w:line="240" w:lineRule="auto"/>
        <w:rPr>
          <w:rFonts w:ascii="Arial" w:hAnsi="Arial" w:cs="Arial"/>
        </w:rPr>
      </w:pPr>
    </w:p>
    <w:p w14:paraId="6B5C53C6" w14:textId="697D8F57" w:rsidR="00451915" w:rsidRDefault="005D2DA7" w:rsidP="005D2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51915">
        <w:rPr>
          <w:rFonts w:ascii="Arial" w:hAnsi="Arial" w:cs="Arial"/>
        </w:rPr>
        <w:t>ther opportunities the practice might wish to consider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155"/>
      </w:tblGrid>
      <w:tr w:rsidR="005D2DA7" w14:paraId="1C6B413A" w14:textId="77777777" w:rsidTr="005D2DA7">
        <w:tc>
          <w:tcPr>
            <w:tcW w:w="5341" w:type="dxa"/>
          </w:tcPr>
          <w:p w14:paraId="0B29CBA8" w14:textId="77777777" w:rsidR="005D2DA7" w:rsidRPr="00451915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LED lighting replacement</w:t>
            </w:r>
          </w:p>
          <w:p w14:paraId="5D76B157" w14:textId="77777777" w:rsidR="005D2DA7" w:rsidRPr="00451915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 xml:space="preserve">Track and report carbon footprint </w:t>
            </w:r>
            <w:hyperlink r:id="rId13" w:anchor="/" w:history="1">
              <w:r w:rsidRPr="00451915">
                <w:rPr>
                  <w:rStyle w:val="Hyperlink"/>
                  <w:rFonts w:ascii="Arial" w:hAnsi="Arial" w:cs="Arial"/>
                  <w:lang w:val="en"/>
                </w:rPr>
                <w:t>https://www.gpcarbon.org/#/</w:t>
              </w:r>
            </w:hyperlink>
            <w:r w:rsidRPr="00451915">
              <w:rPr>
                <w:rFonts w:ascii="Arial" w:hAnsi="Arial" w:cs="Arial"/>
                <w:lang w:val="en"/>
              </w:rPr>
              <w:t xml:space="preserve"> </w:t>
            </w:r>
          </w:p>
          <w:p w14:paraId="2D7E311F" w14:textId="77777777" w:rsidR="005D2DA7" w:rsidRPr="00451915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Encouraging staff and patients to reduce vehicle use</w:t>
            </w:r>
          </w:p>
          <w:p w14:paraId="146E646D" w14:textId="77777777" w:rsidR="009304D1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Plastic Reduction Pledge</w:t>
            </w:r>
            <w:r w:rsidR="009304D1">
              <w:rPr>
                <w:rFonts w:ascii="Arial" w:hAnsi="Arial" w:cs="Arial"/>
                <w:lang w:val="en"/>
              </w:rPr>
              <w:t xml:space="preserve"> </w:t>
            </w:r>
          </w:p>
          <w:p w14:paraId="195ADE07" w14:textId="34574E94" w:rsidR="005D2DA7" w:rsidRPr="005D2DA7" w:rsidRDefault="009304D1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Greener Practice Asthma Toolkit </w:t>
            </w:r>
            <w:hyperlink r:id="rId14" w:history="1">
              <w:r w:rsidRPr="002F4F78">
                <w:rPr>
                  <w:rStyle w:val="Hyperlink"/>
                  <w:rFonts w:ascii="Arial" w:hAnsi="Arial" w:cs="Arial"/>
                  <w:lang w:val="en"/>
                </w:rPr>
                <w:t>https://www.greenerpractice.co.uk/greener-practice-guide-to-inhaler-prescribing</w:t>
              </w:r>
            </w:hyperlink>
          </w:p>
        </w:tc>
        <w:tc>
          <w:tcPr>
            <w:tcW w:w="5341" w:type="dxa"/>
          </w:tcPr>
          <w:p w14:paraId="379A2FA9" w14:textId="77777777" w:rsidR="009304D1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 xml:space="preserve">Switch to recycled content paper for all office based functions </w:t>
            </w:r>
          </w:p>
          <w:p w14:paraId="4112734B" w14:textId="6F414FAA" w:rsidR="005D2DA7" w:rsidRPr="00451915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Signpost to green prescribing</w:t>
            </w:r>
            <w:r>
              <w:rPr>
                <w:rFonts w:ascii="Arial" w:hAnsi="Arial" w:cs="Arial"/>
                <w:lang w:val="en"/>
              </w:rPr>
              <w:t xml:space="preserve"> initiatives </w:t>
            </w:r>
            <w:r w:rsidRPr="00451915">
              <w:rPr>
                <w:rFonts w:ascii="Arial" w:hAnsi="Arial" w:cs="Arial"/>
                <w:lang w:val="en"/>
              </w:rPr>
              <w:t>(social activities involving time spent in nature such as gardening and guided walks)</w:t>
            </w:r>
          </w:p>
          <w:p w14:paraId="7BDDE8A6" w14:textId="429C24B9" w:rsidR="005D2DA7" w:rsidRPr="005D2DA7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Switch to renewable energy</w:t>
            </w:r>
          </w:p>
          <w:p w14:paraId="7B399AE8" w14:textId="2C584C6A" w:rsidR="005D2DA7" w:rsidRPr="00451915" w:rsidRDefault="005D2DA7" w:rsidP="009304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lang w:val="en"/>
              </w:rPr>
              <w:t>Engage your PPG</w:t>
            </w:r>
          </w:p>
          <w:p w14:paraId="4E04778D" w14:textId="0ED7202E" w:rsidR="005D2DA7" w:rsidRPr="00B216AA" w:rsidRDefault="00B216AA" w:rsidP="00B216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to the IIF indicators on sustainability </w:t>
            </w:r>
          </w:p>
        </w:tc>
      </w:tr>
      <w:tr w:rsidR="009304D1" w14:paraId="51D53B2C" w14:textId="77777777" w:rsidTr="005D2DA7">
        <w:tc>
          <w:tcPr>
            <w:tcW w:w="5341" w:type="dxa"/>
          </w:tcPr>
          <w:p w14:paraId="0637E237" w14:textId="0FDBD726" w:rsidR="009304D1" w:rsidRPr="00451915" w:rsidRDefault="009304D1" w:rsidP="009304D1">
            <w:pPr>
              <w:pStyle w:val="ListParagraph"/>
              <w:ind w:left="360"/>
              <w:rPr>
                <w:rFonts w:ascii="Arial" w:hAnsi="Arial" w:cs="Arial"/>
                <w:lang w:val="en"/>
              </w:rPr>
            </w:pPr>
          </w:p>
        </w:tc>
        <w:tc>
          <w:tcPr>
            <w:tcW w:w="5341" w:type="dxa"/>
          </w:tcPr>
          <w:p w14:paraId="28EE1CD7" w14:textId="77777777" w:rsidR="009304D1" w:rsidRPr="009304D1" w:rsidRDefault="009304D1" w:rsidP="009304D1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086DE366" w14:textId="77777777" w:rsidR="005D2DA7" w:rsidRPr="00132CE5" w:rsidRDefault="005D2DA7" w:rsidP="005D2DA7">
      <w:pPr>
        <w:shd w:val="clear" w:color="auto" w:fill="C6D9F1" w:themeFill="text2" w:themeFillTint="33"/>
        <w:spacing w:after="0" w:line="240" w:lineRule="auto"/>
        <w:rPr>
          <w:rFonts w:ascii="Arial" w:hAnsi="Arial" w:cs="Arial"/>
          <w:b/>
          <w:bCs/>
          <w:lang w:val="en"/>
        </w:rPr>
      </w:pPr>
      <w:r w:rsidRPr="00132CE5">
        <w:rPr>
          <w:rFonts w:ascii="Arial" w:hAnsi="Arial" w:cs="Arial"/>
          <w:b/>
          <w:bCs/>
          <w:lang w:val="en"/>
        </w:rPr>
        <w:t>Further information</w:t>
      </w:r>
    </w:p>
    <w:p w14:paraId="16D7317B" w14:textId="047ED16A" w:rsidR="00B216AA" w:rsidRDefault="001C62C8" w:rsidP="005D2DA7">
      <w:pPr>
        <w:spacing w:after="0" w:line="240" w:lineRule="auto"/>
      </w:pPr>
      <w:hyperlink r:id="rId15" w:history="1">
        <w:r w:rsidR="00B216AA" w:rsidRPr="000C3C88">
          <w:rPr>
            <w:rStyle w:val="Hyperlink"/>
          </w:rPr>
          <w:t>https://www.greenerpractice.co.uk/join-our-network/local-groups/leeds/</w:t>
        </w:r>
      </w:hyperlink>
      <w:r w:rsidR="00B216AA">
        <w:t xml:space="preserve"> </w:t>
      </w:r>
    </w:p>
    <w:p w14:paraId="395B0584" w14:textId="02ABE0AE" w:rsidR="005D2DA7" w:rsidRPr="004105B6" w:rsidRDefault="001C62C8" w:rsidP="005D2DA7">
      <w:pPr>
        <w:spacing w:after="0" w:line="240" w:lineRule="auto"/>
        <w:rPr>
          <w:rFonts w:ascii="Arial" w:hAnsi="Arial" w:cs="Arial"/>
          <w:lang w:val="en"/>
        </w:rPr>
      </w:pPr>
      <w:hyperlink r:id="rId16" w:history="1">
        <w:r w:rsidR="005D2DA7" w:rsidRPr="00A74710">
          <w:rPr>
            <w:rStyle w:val="Hyperlink"/>
            <w:rFonts w:ascii="Arial" w:hAnsi="Arial" w:cs="Arial"/>
            <w:lang w:val="en"/>
          </w:rPr>
          <w:t>https://www.england.nhs.uk/gp/case-studies/moving-towards-a-greener-general-practice/</w:t>
        </w:r>
      </w:hyperlink>
    </w:p>
    <w:p w14:paraId="73EF6F58" w14:textId="77777777" w:rsidR="005D2DA7" w:rsidRPr="004105B6" w:rsidRDefault="005D2DA7" w:rsidP="005D2DA7">
      <w:pPr>
        <w:spacing w:after="0" w:line="240" w:lineRule="auto"/>
        <w:rPr>
          <w:rFonts w:ascii="Arial" w:hAnsi="Arial" w:cs="Arial"/>
          <w:i/>
          <w:iCs/>
          <w:lang w:val="en"/>
        </w:rPr>
      </w:pPr>
      <w:r w:rsidRPr="004105B6">
        <w:rPr>
          <w:rFonts w:ascii="Arial" w:hAnsi="Arial" w:cs="Arial"/>
          <w:i/>
          <w:iCs/>
          <w:lang w:val="en"/>
        </w:rPr>
        <w:t>Includes a case study on Colton Mill Medical Centre, Leeds</w:t>
      </w:r>
    </w:p>
    <w:p w14:paraId="438F6D5E" w14:textId="77777777" w:rsidR="005D2DA7" w:rsidRPr="004105B6" w:rsidRDefault="001C62C8" w:rsidP="005D2DA7">
      <w:pPr>
        <w:spacing w:after="0" w:line="240" w:lineRule="auto"/>
        <w:rPr>
          <w:rFonts w:ascii="Arial" w:hAnsi="Arial" w:cs="Arial"/>
          <w:lang w:val="en"/>
        </w:rPr>
      </w:pPr>
      <w:hyperlink r:id="rId17" w:history="1">
        <w:r w:rsidR="005D2DA7" w:rsidRPr="004105B6">
          <w:rPr>
            <w:rStyle w:val="Hyperlink"/>
            <w:rFonts w:ascii="Arial" w:hAnsi="Arial" w:cs="Arial"/>
            <w:lang w:val="en"/>
          </w:rPr>
          <w:t>https://www.england.nhs.uk/gp/case-studies/general-practice-and-the-local-community-tackling-climate-change-together/</w:t>
        </w:r>
      </w:hyperlink>
      <w:r w:rsidR="005D2DA7" w:rsidRPr="004105B6">
        <w:rPr>
          <w:rFonts w:ascii="Arial" w:hAnsi="Arial" w:cs="Arial"/>
          <w:lang w:val="en"/>
        </w:rPr>
        <w:t xml:space="preserve"> </w:t>
      </w:r>
    </w:p>
    <w:p w14:paraId="7063864A" w14:textId="77777777" w:rsidR="005D2DA7" w:rsidRPr="004105B6" w:rsidRDefault="001C62C8" w:rsidP="005D2DA7">
      <w:pPr>
        <w:spacing w:after="0" w:line="240" w:lineRule="auto"/>
        <w:rPr>
          <w:rFonts w:ascii="Arial" w:hAnsi="Arial" w:cs="Arial"/>
          <w:i/>
          <w:iCs/>
          <w:lang w:val="en"/>
        </w:rPr>
      </w:pPr>
      <w:hyperlink r:id="rId18" w:history="1">
        <w:r w:rsidR="005D2DA7" w:rsidRPr="004105B6">
          <w:rPr>
            <w:rStyle w:val="Hyperlink"/>
            <w:rFonts w:ascii="Arial" w:hAnsi="Arial" w:cs="Arial"/>
            <w:i/>
            <w:iCs/>
            <w:lang w:val="en"/>
          </w:rPr>
          <w:t>https://www.rcgp.org.uk/policy/rcgp-policy-areas/climate-change-sustainable-development-and-health.aspx</w:t>
        </w:r>
      </w:hyperlink>
      <w:r w:rsidR="005D2DA7" w:rsidRPr="004105B6">
        <w:rPr>
          <w:rFonts w:ascii="Arial" w:hAnsi="Arial" w:cs="Arial"/>
          <w:i/>
          <w:iCs/>
          <w:lang w:val="en"/>
        </w:rPr>
        <w:t xml:space="preserve"> </w:t>
      </w:r>
    </w:p>
    <w:p w14:paraId="3523A83D" w14:textId="77777777" w:rsidR="005D2DA7" w:rsidRPr="004105B6" w:rsidRDefault="001C62C8" w:rsidP="005D2DA7">
      <w:pPr>
        <w:spacing w:after="0" w:line="240" w:lineRule="auto"/>
        <w:rPr>
          <w:rFonts w:ascii="Arial" w:hAnsi="Arial" w:cs="Arial"/>
          <w:i/>
          <w:iCs/>
          <w:lang w:val="en"/>
        </w:rPr>
      </w:pPr>
      <w:hyperlink r:id="rId19" w:history="1">
        <w:r w:rsidR="005D2DA7" w:rsidRPr="004105B6">
          <w:rPr>
            <w:rStyle w:val="Hyperlink"/>
            <w:rFonts w:ascii="Arial" w:hAnsi="Arial" w:cs="Arial"/>
            <w:i/>
            <w:iCs/>
            <w:lang w:val="en"/>
          </w:rPr>
          <w:t>https://seesustainability.co.uk/resources</w:t>
        </w:r>
      </w:hyperlink>
      <w:r w:rsidR="005D2DA7" w:rsidRPr="004105B6">
        <w:rPr>
          <w:rFonts w:ascii="Arial" w:hAnsi="Arial" w:cs="Arial"/>
          <w:i/>
          <w:iCs/>
          <w:lang w:val="en"/>
        </w:rPr>
        <w:t xml:space="preserve"> </w:t>
      </w:r>
    </w:p>
    <w:p w14:paraId="3354682E" w14:textId="23DF2DA0" w:rsidR="00451915" w:rsidRDefault="00451915" w:rsidP="005D2DA7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43E620FA" w14:textId="6B5254C8" w:rsidR="005D2DA7" w:rsidRDefault="005D2DA7" w:rsidP="005D2DA7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508B5AFE" w14:textId="649EEB36" w:rsidR="005D2DA7" w:rsidRPr="005D2DA7" w:rsidRDefault="005D2DA7" w:rsidP="005D2DA7">
      <w:pPr>
        <w:spacing w:after="0" w:line="240" w:lineRule="auto"/>
        <w:rPr>
          <w:rFonts w:ascii="Arial" w:hAnsi="Arial" w:cs="Arial"/>
          <w:lang w:val="en"/>
        </w:rPr>
      </w:pPr>
      <w:r w:rsidRPr="005D2DA7">
        <w:rPr>
          <w:rFonts w:ascii="Arial" w:hAnsi="Arial" w:cs="Arial"/>
          <w:lang w:val="en"/>
        </w:rPr>
        <w:t xml:space="preserve">Thank you for your commitment to supporting a greener NHS.  If you have any further ideas to support this agenda please </w:t>
      </w:r>
      <w:r>
        <w:rPr>
          <w:rFonts w:ascii="Arial" w:hAnsi="Arial" w:cs="Arial"/>
          <w:lang w:val="en"/>
        </w:rPr>
        <w:t>share as part of the greener practice group.</w:t>
      </w:r>
    </w:p>
    <w:p w14:paraId="4E5BEAE6" w14:textId="77777777" w:rsidR="005D2DA7" w:rsidRDefault="005D2DA7" w:rsidP="005D2DA7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293CA8AF" w14:textId="5C2DD8A3" w:rsidR="005D2DA7" w:rsidRDefault="005D2DA7" w:rsidP="005D2DA7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6B513469" w14:textId="6C1A3B9D" w:rsidR="005D2DA7" w:rsidRPr="005D2DA7" w:rsidRDefault="005D2DA7" w:rsidP="005D2DA7">
      <w:pPr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Please your complete form to </w:t>
      </w:r>
      <w:hyperlink r:id="rId20" w:history="1">
        <w:r w:rsidRPr="00A74710">
          <w:rPr>
            <w:rStyle w:val="Hyperlink"/>
            <w:rFonts w:ascii="Arial" w:hAnsi="Arial" w:cs="Arial"/>
            <w:b/>
            <w:bCs/>
            <w:lang w:val="en"/>
          </w:rPr>
          <w:t>leedsccg.primarycare@nhs.net</w:t>
        </w:r>
      </w:hyperlink>
      <w:r>
        <w:rPr>
          <w:rFonts w:ascii="Arial" w:hAnsi="Arial" w:cs="Arial"/>
          <w:b/>
          <w:bCs/>
          <w:lang w:val="en"/>
        </w:rPr>
        <w:t xml:space="preserve"> </w:t>
      </w:r>
    </w:p>
    <w:sectPr w:rsidR="005D2DA7" w:rsidRPr="005D2DA7" w:rsidSect="005D2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231F" w14:textId="77777777" w:rsidR="001C62C8" w:rsidRDefault="001C62C8" w:rsidP="00833DEB">
      <w:pPr>
        <w:spacing w:after="0" w:line="240" w:lineRule="auto"/>
      </w:pPr>
      <w:r>
        <w:separator/>
      </w:r>
    </w:p>
  </w:endnote>
  <w:endnote w:type="continuationSeparator" w:id="0">
    <w:p w14:paraId="56BAF9CA" w14:textId="77777777" w:rsidR="001C62C8" w:rsidRDefault="001C62C8" w:rsidP="0083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FEB2" w14:textId="77777777" w:rsidR="001C62C8" w:rsidRDefault="001C62C8" w:rsidP="00833DEB">
      <w:pPr>
        <w:spacing w:after="0" w:line="240" w:lineRule="auto"/>
      </w:pPr>
      <w:r>
        <w:separator/>
      </w:r>
    </w:p>
  </w:footnote>
  <w:footnote w:type="continuationSeparator" w:id="0">
    <w:p w14:paraId="0310AD54" w14:textId="77777777" w:rsidR="001C62C8" w:rsidRDefault="001C62C8" w:rsidP="00833DEB">
      <w:pPr>
        <w:spacing w:after="0" w:line="240" w:lineRule="auto"/>
      </w:pPr>
      <w:r>
        <w:continuationSeparator/>
      </w:r>
    </w:p>
  </w:footnote>
  <w:footnote w:id="1">
    <w:p w14:paraId="5CF1B0B2" w14:textId="77777777" w:rsidR="004105B6" w:rsidRDefault="004105B6" w:rsidP="004105B6">
      <w:pPr>
        <w:pStyle w:val="FootnoteText"/>
      </w:pPr>
      <w:r>
        <w:rPr>
          <w:rStyle w:val="FootnoteReference"/>
        </w:rPr>
        <w:footnoteRef/>
      </w:r>
      <w:r>
        <w:t xml:space="preserve"> Delivering a ‘Net Zero’ National Health Service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6D9"/>
    <w:multiLevelType w:val="hybridMultilevel"/>
    <w:tmpl w:val="56F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12B7"/>
    <w:multiLevelType w:val="hybridMultilevel"/>
    <w:tmpl w:val="D81C6DA2"/>
    <w:lvl w:ilvl="0" w:tplc="CD329470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  <w:color w:val="005EB9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428B9"/>
    <w:multiLevelType w:val="hybridMultilevel"/>
    <w:tmpl w:val="029C73EA"/>
    <w:lvl w:ilvl="0" w:tplc="CD329470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  <w:color w:val="005EB9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35258"/>
    <w:multiLevelType w:val="hybridMultilevel"/>
    <w:tmpl w:val="6040D334"/>
    <w:lvl w:ilvl="0" w:tplc="F13C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005D0">
      <w:numFmt w:val="none"/>
      <w:lvlText w:val=""/>
      <w:lvlJc w:val="left"/>
      <w:pPr>
        <w:tabs>
          <w:tab w:val="num" w:pos="360"/>
        </w:tabs>
      </w:pPr>
    </w:lvl>
    <w:lvl w:ilvl="2" w:tplc="73248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8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A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AD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4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4D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026C75"/>
    <w:multiLevelType w:val="hybridMultilevel"/>
    <w:tmpl w:val="FE2A3CF6"/>
    <w:lvl w:ilvl="0" w:tplc="CD32947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  <w:color w:val="005EB9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0471">
    <w:abstractNumId w:val="3"/>
  </w:num>
  <w:num w:numId="2" w16cid:durableId="415442339">
    <w:abstractNumId w:val="0"/>
  </w:num>
  <w:num w:numId="3" w16cid:durableId="43914726">
    <w:abstractNumId w:val="4"/>
  </w:num>
  <w:num w:numId="4" w16cid:durableId="227956326">
    <w:abstractNumId w:val="2"/>
  </w:num>
  <w:num w:numId="5" w16cid:durableId="198943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B"/>
    <w:rsid w:val="0006044D"/>
    <w:rsid w:val="00132CE5"/>
    <w:rsid w:val="001A2E6F"/>
    <w:rsid w:val="001C62C8"/>
    <w:rsid w:val="001F7300"/>
    <w:rsid w:val="00223D74"/>
    <w:rsid w:val="004105B6"/>
    <w:rsid w:val="00445A6D"/>
    <w:rsid w:val="00451915"/>
    <w:rsid w:val="004B5A40"/>
    <w:rsid w:val="005D2DA7"/>
    <w:rsid w:val="007B5DA1"/>
    <w:rsid w:val="00833DEB"/>
    <w:rsid w:val="00834D1B"/>
    <w:rsid w:val="009304D1"/>
    <w:rsid w:val="00941897"/>
    <w:rsid w:val="00B216AA"/>
    <w:rsid w:val="00D46428"/>
    <w:rsid w:val="00DA1B43"/>
    <w:rsid w:val="00E815F8"/>
    <w:rsid w:val="00F158BB"/>
    <w:rsid w:val="00F4520B"/>
    <w:rsid w:val="00F7454D"/>
    <w:rsid w:val="00F85614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1CFA"/>
  <w15:chartTrackingRefBased/>
  <w15:docId w15:val="{4207BFC9-2178-499F-82F3-44189D2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DE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452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5B6"/>
    <w:pPr>
      <w:ind w:left="720"/>
      <w:contextualSpacing/>
    </w:pPr>
  </w:style>
  <w:style w:type="table" w:styleId="TableGrid">
    <w:name w:val="Table Grid"/>
    <w:basedOn w:val="TableNormal"/>
    <w:uiPriority w:val="59"/>
    <w:rsid w:val="0006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0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pcarbon.org/" TargetMode="External"/><Relationship Id="rId18" Type="http://schemas.openxmlformats.org/officeDocument/2006/relationships/hyperlink" Target="https://www.rcgp.org.uk/policy/rcgp-policy-areas/climate-change-sustainable-development-and-health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reenimpact.org.uk/giforhealth" TargetMode="External"/><Relationship Id="rId17" Type="http://schemas.openxmlformats.org/officeDocument/2006/relationships/hyperlink" Target="https://www.england.nhs.uk/gp/case-studies/general-practice-and-the-local-community-tackling-climate-change-togeth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gland.nhs.uk/gp/case-studies/moving-towards-a-greener-general-practice/" TargetMode="External"/><Relationship Id="rId20" Type="http://schemas.openxmlformats.org/officeDocument/2006/relationships/hyperlink" Target="mailto:leedsccg.primarycare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enerpractice.co.uk/join-our-network/local-groups/lee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eenerpractice.co.uk/join-our-network/local-groups/leed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eesustainability.co.uk/resourc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3B47E.3FEC3500" TargetMode="External"/><Relationship Id="rId14" Type="http://schemas.openxmlformats.org/officeDocument/2006/relationships/hyperlink" Target="https://www.greenerpractice.co.uk/greener-practice-guide-to-inhaler-prescrib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0D65-9EEE-4EF9-A6D6-DF579319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Kirsty (NHS LEEDS CCG)</dc:creator>
  <cp:keywords/>
  <dc:description/>
  <cp:lastModifiedBy>Leeds LMC Ltd</cp:lastModifiedBy>
  <cp:revision>2</cp:revision>
  <dcterms:created xsi:type="dcterms:W3CDTF">2022-04-27T15:06:00Z</dcterms:created>
  <dcterms:modified xsi:type="dcterms:W3CDTF">2022-04-27T15:06:00Z</dcterms:modified>
</cp:coreProperties>
</file>